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15" w:rsidRDefault="00594D15" w:rsidP="004D20CA">
      <w:pPr>
        <w:spacing w:after="0" w:line="360" w:lineRule="auto"/>
        <w:ind w:left="5664" w:hanging="5664"/>
      </w:pPr>
    </w:p>
    <w:p w:rsidR="006316FE" w:rsidRDefault="002A5972" w:rsidP="004D20CA">
      <w:pPr>
        <w:spacing w:after="0" w:line="360" w:lineRule="auto"/>
        <w:ind w:left="5664" w:hanging="5664"/>
        <w:rPr>
          <w:sz w:val="28"/>
          <w:szCs w:val="28"/>
        </w:rPr>
      </w:pPr>
      <w:r w:rsidRPr="002A5972">
        <w:rPr>
          <w:i/>
        </w:rPr>
        <w:t xml:space="preserve">                         </w:t>
      </w:r>
      <w:r w:rsidRPr="002A5972">
        <w:rPr>
          <w:sz w:val="28"/>
          <w:szCs w:val="28"/>
        </w:rPr>
        <w:t>Пояснительная  записка  о</w:t>
      </w:r>
      <w:r w:rsidR="004D20CA" w:rsidRPr="002A5972">
        <w:rPr>
          <w:sz w:val="28"/>
          <w:szCs w:val="28"/>
        </w:rPr>
        <w:t>б источниках финансирования</w:t>
      </w:r>
      <w:r w:rsidR="006316FE">
        <w:rPr>
          <w:sz w:val="28"/>
          <w:szCs w:val="28"/>
        </w:rPr>
        <w:t xml:space="preserve"> </w:t>
      </w:r>
    </w:p>
    <w:p w:rsidR="00594D15" w:rsidRPr="002A5972" w:rsidRDefault="006316FE" w:rsidP="006316FE">
      <w:pPr>
        <w:spacing w:after="0" w:line="360" w:lineRule="auto"/>
        <w:ind w:left="5664" w:hanging="5664"/>
        <w:jc w:val="center"/>
        <w:rPr>
          <w:sz w:val="28"/>
          <w:szCs w:val="28"/>
        </w:rPr>
      </w:pPr>
      <w:r>
        <w:rPr>
          <w:sz w:val="28"/>
          <w:szCs w:val="28"/>
        </w:rPr>
        <w:t>и порядке утверждения</w:t>
      </w:r>
      <w:r w:rsidR="002A5972" w:rsidRPr="002A5972">
        <w:rPr>
          <w:sz w:val="28"/>
          <w:szCs w:val="28"/>
        </w:rPr>
        <w:t xml:space="preserve"> </w:t>
      </w:r>
      <w:r w:rsidR="004D20CA" w:rsidRPr="002A5972">
        <w:rPr>
          <w:sz w:val="28"/>
          <w:szCs w:val="28"/>
        </w:rPr>
        <w:t>Инвестиционной программы</w:t>
      </w:r>
    </w:p>
    <w:p w:rsidR="00594D15" w:rsidRDefault="00594D15" w:rsidP="004D20CA">
      <w:pPr>
        <w:spacing w:after="0" w:line="360" w:lineRule="auto"/>
        <w:ind w:left="5664" w:hanging="5664"/>
      </w:pPr>
    </w:p>
    <w:p w:rsidR="004D20CA" w:rsidRDefault="004D20CA" w:rsidP="000F4621">
      <w:pPr>
        <w:spacing w:after="0" w:line="360" w:lineRule="auto"/>
        <w:ind w:firstLine="709"/>
        <w:jc w:val="both"/>
      </w:pPr>
      <w:r>
        <w:t>ООО «</w:t>
      </w:r>
      <w:proofErr w:type="spellStart"/>
      <w:r>
        <w:t>ЮгЭнергоРесурс</w:t>
      </w:r>
      <w:proofErr w:type="spellEnd"/>
      <w:r>
        <w:t>» на период 2022-2024 г.</w:t>
      </w:r>
      <w:r w:rsidR="00594D15">
        <w:t xml:space="preserve"> </w:t>
      </w:r>
      <w:r>
        <w:t xml:space="preserve"> разработана и направлена в Министерство ТЭК и ЖКХ Краснодарского края инвестиционная программа, </w:t>
      </w:r>
      <w:r w:rsidR="004A2059">
        <w:t>предусматривающая</w:t>
      </w:r>
      <w:r>
        <w:t xml:space="preserve"> реконструкцию и модернизацию объектов электросетевого хозяйства в целях повышения надежности электроснабжения потребителей</w:t>
      </w:r>
      <w:r w:rsidR="004A2059">
        <w:t>, а также закупку спецтехники.</w:t>
      </w:r>
    </w:p>
    <w:p w:rsidR="006316FE" w:rsidRDefault="006316FE" w:rsidP="000F4621">
      <w:pPr>
        <w:spacing w:after="0" w:line="360" w:lineRule="auto"/>
        <w:ind w:firstLine="709"/>
        <w:jc w:val="both"/>
      </w:pPr>
      <w:r>
        <w:t xml:space="preserve">Инвестиционная программа разработана в январе-феврале 2022 года и направлена в Министерство ТЭК и ЖКХ Краснодарского края, размещена на сайте 01.03.2022 по ссылке </w:t>
      </w:r>
      <w:hyperlink r:id="rId5" w:history="1">
        <w:r w:rsidRPr="002344F6">
          <w:rPr>
            <w:rStyle w:val="a4"/>
          </w:rPr>
          <w:t>https://newgkh.krasnodar.ru/activity/investitsionnaya-deyatelnost/investitsionnye-programmy-subektov-elektroenergetiki/215374</w:t>
        </w:r>
      </w:hyperlink>
    </w:p>
    <w:p w:rsidR="006316FE" w:rsidRDefault="006316FE" w:rsidP="000F4621">
      <w:pPr>
        <w:spacing w:after="0" w:line="360" w:lineRule="auto"/>
        <w:ind w:firstLine="709"/>
        <w:jc w:val="both"/>
      </w:pPr>
      <w:r>
        <w:t xml:space="preserve">После завершения общественных обсуждений направлена уточненная инвестиционная программа, которая 15.04.2022 опубликована на сайте </w:t>
      </w:r>
      <w:hyperlink r:id="rId6" w:history="1">
        <w:r w:rsidRPr="002344F6">
          <w:rPr>
            <w:rStyle w:val="a4"/>
          </w:rPr>
          <w:t>https://newgkh.krasnodar.ru/activity/investitsionnaya-deyatelnost/investitsionnye-programmy-subektov-elektroenergetiki/222266</w:t>
        </w:r>
      </w:hyperlink>
    </w:p>
    <w:p w:rsidR="006316FE" w:rsidRDefault="006316FE" w:rsidP="000F4621">
      <w:pPr>
        <w:spacing w:after="0" w:line="360" w:lineRule="auto"/>
        <w:ind w:firstLine="709"/>
        <w:jc w:val="both"/>
      </w:pPr>
      <w:r>
        <w:t>По результатам рассмотрения инвестпрограммы Министерство ТЭК и ЖКХ Краснодарского края направило замечания по отдельным вопросам,  в т.ч. замечания ДГРТ КК по объемам и источникам финансирования ИП.</w:t>
      </w:r>
    </w:p>
    <w:p w:rsidR="006316FE" w:rsidRDefault="006316FE" w:rsidP="000F4621">
      <w:pPr>
        <w:spacing w:after="0" w:line="360" w:lineRule="auto"/>
        <w:ind w:firstLine="709"/>
        <w:jc w:val="both"/>
      </w:pPr>
      <w:r>
        <w:t xml:space="preserve">Доработанный проект ИП со скорректированными объемами финансирования был опубликован 12.07.2022 </w:t>
      </w:r>
      <w:hyperlink r:id="rId7" w:history="1">
        <w:r w:rsidRPr="002344F6">
          <w:rPr>
            <w:rStyle w:val="a4"/>
          </w:rPr>
          <w:t>https://newgkh.krasnodar.ru/activity/investitsionnaya-deyatelnost/investitsionnye-programmy-subektov-elektroenergetiki/233712</w:t>
        </w:r>
      </w:hyperlink>
    </w:p>
    <w:p w:rsidR="00D76A86" w:rsidRPr="00D76A86" w:rsidRDefault="00D76A86" w:rsidP="000F4621">
      <w:pPr>
        <w:spacing w:after="0" w:line="360" w:lineRule="auto"/>
        <w:ind w:firstLine="709"/>
        <w:jc w:val="both"/>
        <w:rPr>
          <w:u w:val="single"/>
        </w:rPr>
      </w:pPr>
      <w:r w:rsidRPr="00D76A86">
        <w:rPr>
          <w:u w:val="single"/>
        </w:rPr>
        <w:t>По результатам совещания в Министерстве ТЭК и ЖКХ Краснодарского края с учетом позиции ДГРТ КК по величине тарифных источников финансирования достигнуто соглашение об уменьшении тарифных источников финансирования, в том числе амортизационные источники – на уровне фактической амортизации за 2021 год (5,89 млн.руб.), прибыль – 1,66 млн.руб.</w:t>
      </w:r>
    </w:p>
    <w:p w:rsidR="006316FE" w:rsidRDefault="006316FE" w:rsidP="000F4621">
      <w:pPr>
        <w:spacing w:after="0" w:line="360" w:lineRule="auto"/>
        <w:ind w:firstLine="709"/>
        <w:jc w:val="both"/>
      </w:pPr>
      <w:r>
        <w:t xml:space="preserve">Итоговый проект инвестиционной программы с устраненными замечаниями опубликован на сайте 18.10.2022 </w:t>
      </w:r>
      <w:hyperlink r:id="rId8" w:history="1">
        <w:r w:rsidRPr="002344F6">
          <w:rPr>
            <w:rStyle w:val="a4"/>
          </w:rPr>
          <w:t>https://newgkh.krasnodar.ru/activity/investitsionnaya-deyatelnost/investitsionnye-programmy-subektov-elektroenergetiki/248446</w:t>
        </w:r>
      </w:hyperlink>
    </w:p>
    <w:p w:rsidR="006316FE" w:rsidRDefault="006316FE" w:rsidP="000F4621">
      <w:pPr>
        <w:spacing w:after="0" w:line="360" w:lineRule="auto"/>
        <w:ind w:firstLine="709"/>
        <w:jc w:val="both"/>
      </w:pPr>
      <w:r>
        <w:t xml:space="preserve">Приказ об утверждении инвестпрограммы опубликован 03.11.2022 </w:t>
      </w:r>
      <w:hyperlink r:id="rId9" w:history="1">
        <w:r w:rsidRPr="002344F6">
          <w:rPr>
            <w:rStyle w:val="a4"/>
          </w:rPr>
          <w:t>https://newgkh.krasnodar.ru/activity/investitsionnaya-deyatelnost/investitsionnye-programmy-subektov-elektroenergetiki/250414</w:t>
        </w:r>
      </w:hyperlink>
    </w:p>
    <w:p w:rsidR="006316FE" w:rsidRPr="00D76A86" w:rsidRDefault="006316FE" w:rsidP="000F4621">
      <w:pPr>
        <w:spacing w:after="0" w:line="360" w:lineRule="auto"/>
        <w:ind w:firstLine="709"/>
        <w:jc w:val="both"/>
        <w:rPr>
          <w:u w:val="single"/>
        </w:rPr>
      </w:pPr>
      <w:r w:rsidRPr="00D76A86">
        <w:rPr>
          <w:u w:val="single"/>
        </w:rPr>
        <w:t>Согласно итоговому проекту ИПР на 2023 году утверждены следующие показатели:</w:t>
      </w:r>
    </w:p>
    <w:p w:rsidR="006316FE" w:rsidRDefault="00D76A86" w:rsidP="000F4621">
      <w:pPr>
        <w:spacing w:after="0" w:line="360" w:lineRule="auto"/>
        <w:ind w:firstLine="709"/>
        <w:jc w:val="both"/>
      </w:pPr>
      <w:r>
        <w:t xml:space="preserve">Всего мероприятий ИПР на сумму </w:t>
      </w:r>
      <w:r w:rsidRPr="00D76A86">
        <w:t>12,14</w:t>
      </w:r>
      <w:r>
        <w:t xml:space="preserve"> млн.руб., в т.ч. амортизация – 5,89 млн.руб., прибыль – 1,66 млн.руб., заемные средства – 4,59 млн.руб.</w:t>
      </w:r>
    </w:p>
    <w:p w:rsidR="00D76A86" w:rsidRPr="001D755B" w:rsidRDefault="00D76A86" w:rsidP="000F4621">
      <w:pPr>
        <w:spacing w:after="0" w:line="360" w:lineRule="auto"/>
        <w:ind w:firstLine="709"/>
        <w:jc w:val="both"/>
        <w:rPr>
          <w:u w:val="single"/>
        </w:rPr>
      </w:pPr>
      <w:r w:rsidRPr="001D755B">
        <w:rPr>
          <w:u w:val="single"/>
        </w:rPr>
        <w:lastRenderedPageBreak/>
        <w:t xml:space="preserve">После утверждения инвестиционной программы (03.11.2022 г.) в ходе рассмотрения тарифной заявки с учетом поступивших от организации </w:t>
      </w:r>
      <w:proofErr w:type="spellStart"/>
      <w:r w:rsidRPr="001D755B">
        <w:rPr>
          <w:u w:val="single"/>
        </w:rPr>
        <w:t>допматериалов</w:t>
      </w:r>
      <w:proofErr w:type="spellEnd"/>
      <w:r w:rsidRPr="001D755B">
        <w:rPr>
          <w:u w:val="single"/>
        </w:rPr>
        <w:t xml:space="preserve"> с учетом имущества, введенного в эксплуатацию в 2022 году (после разработки инвестпрограммы) была рассчитана амортизация на 2023 год в размере 6,994 млн. руб.</w:t>
      </w:r>
    </w:p>
    <w:p w:rsidR="00D76A86" w:rsidRDefault="00D76A86" w:rsidP="000F4621">
      <w:pPr>
        <w:spacing w:after="0" w:line="360" w:lineRule="auto"/>
        <w:ind w:firstLine="709"/>
        <w:jc w:val="both"/>
      </w:pPr>
      <w:r>
        <w:t xml:space="preserve">Амортизация в размере 6,994 млн.руб. учтена в тарифе на 2023 год и заявлена как источник финансирования инвестпрограммы в ходе процедуры корректировки инвестпрограммы, проект инвестпрограммы опубликован 28.03.2023 </w:t>
      </w:r>
      <w:hyperlink r:id="rId10" w:history="1">
        <w:r w:rsidRPr="002344F6">
          <w:rPr>
            <w:rStyle w:val="a4"/>
          </w:rPr>
          <w:t>https://newgkh.krasnodar.ru/activity/investitsionnaya-deyatelnost/investitsionnye-programmy-subektov-elektroenergetiki/268278</w:t>
        </w:r>
      </w:hyperlink>
    </w:p>
    <w:p w:rsidR="00D76A86" w:rsidRPr="00064061" w:rsidRDefault="00D76A86" w:rsidP="000F4621">
      <w:pPr>
        <w:spacing w:after="0" w:line="360" w:lineRule="auto"/>
        <w:ind w:firstLine="709"/>
        <w:jc w:val="both"/>
        <w:rPr>
          <w:b/>
          <w:bCs/>
          <w:u w:val="single"/>
        </w:rPr>
      </w:pPr>
      <w:r w:rsidRPr="00064061">
        <w:rPr>
          <w:b/>
          <w:bCs/>
          <w:u w:val="single"/>
        </w:rPr>
        <w:t>Таким образом, вся амортизация, утвержденная ДГРТ КК на 2023 год, будет использована как источник финансирования ИПР в 2023 году</w:t>
      </w:r>
    </w:p>
    <w:p w:rsidR="00594D15" w:rsidRDefault="00594D15" w:rsidP="00DE46BD">
      <w:pPr>
        <w:spacing w:after="0" w:line="360" w:lineRule="auto"/>
        <w:ind w:firstLine="709"/>
        <w:jc w:val="both"/>
      </w:pPr>
    </w:p>
    <w:p w:rsidR="00594D15" w:rsidRDefault="00594D15" w:rsidP="00DE46BD">
      <w:pPr>
        <w:spacing w:after="0" w:line="360" w:lineRule="auto"/>
        <w:ind w:firstLine="709"/>
        <w:jc w:val="both"/>
      </w:pPr>
    </w:p>
    <w:p w:rsidR="00594D15" w:rsidRDefault="00594D15" w:rsidP="00DE46BD">
      <w:pPr>
        <w:spacing w:after="0" w:line="360" w:lineRule="auto"/>
        <w:ind w:firstLine="709"/>
        <w:jc w:val="both"/>
      </w:pPr>
    </w:p>
    <w:p w:rsidR="00DE46BD" w:rsidRDefault="00DE46BD" w:rsidP="00DE46BD">
      <w:pPr>
        <w:spacing w:after="0" w:line="360" w:lineRule="auto"/>
        <w:ind w:firstLine="709"/>
        <w:jc w:val="both"/>
      </w:pPr>
    </w:p>
    <w:p w:rsidR="00DE46BD" w:rsidRDefault="00DE46BD" w:rsidP="00DE46BD">
      <w:pPr>
        <w:spacing w:after="0" w:line="360" w:lineRule="auto"/>
        <w:ind w:firstLine="709"/>
        <w:jc w:val="both"/>
      </w:pPr>
    </w:p>
    <w:p w:rsidR="00DE46BD" w:rsidRDefault="00DE46BD" w:rsidP="00DE46BD">
      <w:pPr>
        <w:spacing w:after="0" w:line="360" w:lineRule="auto"/>
        <w:ind w:firstLine="709"/>
        <w:jc w:val="both"/>
      </w:pPr>
    </w:p>
    <w:p w:rsidR="00DE46BD" w:rsidRDefault="00DE46BD" w:rsidP="00DE46BD">
      <w:pPr>
        <w:spacing w:after="0" w:line="360" w:lineRule="auto"/>
        <w:ind w:firstLine="709"/>
        <w:jc w:val="both"/>
      </w:pPr>
    </w:p>
    <w:p w:rsidR="00DE46BD" w:rsidRDefault="00DE46BD" w:rsidP="00DE46BD">
      <w:pPr>
        <w:spacing w:after="0" w:line="360" w:lineRule="auto"/>
        <w:ind w:firstLine="709"/>
        <w:jc w:val="both"/>
      </w:pPr>
    </w:p>
    <w:p w:rsidR="008623A4" w:rsidRPr="000F4621" w:rsidRDefault="008623A4" w:rsidP="008623A4">
      <w:pPr>
        <w:spacing w:after="0" w:line="360" w:lineRule="auto"/>
        <w:ind w:left="709"/>
        <w:jc w:val="both"/>
      </w:pPr>
    </w:p>
    <w:p w:rsidR="000F4621" w:rsidRDefault="000F4621" w:rsidP="000F4621">
      <w:pPr>
        <w:spacing w:after="0" w:line="360" w:lineRule="auto"/>
        <w:ind w:left="709"/>
        <w:jc w:val="both"/>
      </w:pPr>
      <w:r>
        <w:t xml:space="preserve"> </w:t>
      </w:r>
    </w:p>
    <w:sectPr w:rsidR="000F4621" w:rsidSect="0025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854C1"/>
    <w:multiLevelType w:val="hybridMultilevel"/>
    <w:tmpl w:val="29121AF6"/>
    <w:lvl w:ilvl="0" w:tplc="1F602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219"/>
    <w:rsid w:val="00005CC0"/>
    <w:rsid w:val="00036061"/>
    <w:rsid w:val="00064061"/>
    <w:rsid w:val="000F4621"/>
    <w:rsid w:val="001C44A9"/>
    <w:rsid w:val="001D755B"/>
    <w:rsid w:val="00254387"/>
    <w:rsid w:val="00255FF0"/>
    <w:rsid w:val="002A5972"/>
    <w:rsid w:val="00411C26"/>
    <w:rsid w:val="004A2059"/>
    <w:rsid w:val="004D20CA"/>
    <w:rsid w:val="00594D15"/>
    <w:rsid w:val="006316FE"/>
    <w:rsid w:val="00786B36"/>
    <w:rsid w:val="007B6E49"/>
    <w:rsid w:val="0080147A"/>
    <w:rsid w:val="008207D7"/>
    <w:rsid w:val="0085459D"/>
    <w:rsid w:val="008623A4"/>
    <w:rsid w:val="009843D3"/>
    <w:rsid w:val="009B47C9"/>
    <w:rsid w:val="00C5367F"/>
    <w:rsid w:val="00D51219"/>
    <w:rsid w:val="00D61104"/>
    <w:rsid w:val="00D76A86"/>
    <w:rsid w:val="00DE46BD"/>
    <w:rsid w:val="00E079CE"/>
    <w:rsid w:val="00E70092"/>
    <w:rsid w:val="00F41636"/>
    <w:rsid w:val="00F94364"/>
    <w:rsid w:val="00FD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C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16F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16F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gkh.krasnodar.ru/activity/investitsionnaya-deyatelnost/investitsionnye-programmy-subektov-elektroenergetiki/2484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gkh.krasnodar.ru/activity/investitsionnaya-deyatelnost/investitsionnye-programmy-subektov-elektroenergetiki/2337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gkh.krasnodar.ru/activity/investitsionnaya-deyatelnost/investitsionnye-programmy-subektov-elektroenergetiki/22226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ewgkh.krasnodar.ru/activity/investitsionnaya-deyatelnost/investitsionnye-programmy-subektov-elektroenergetiki/215374" TargetMode="External"/><Relationship Id="rId10" Type="http://schemas.openxmlformats.org/officeDocument/2006/relationships/hyperlink" Target="https://newgkh.krasnodar.ru/activity/investitsionnaya-deyatelnost/investitsionnye-programmy-subektov-elektroenergetiki/2682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gkh.krasnodar.ru/activity/investitsionnaya-deyatelnost/investitsionnye-programmy-subektov-elektroenergetiki/250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Пользователь</cp:lastModifiedBy>
  <cp:revision>22</cp:revision>
  <dcterms:created xsi:type="dcterms:W3CDTF">2022-05-04T09:47:00Z</dcterms:created>
  <dcterms:modified xsi:type="dcterms:W3CDTF">2023-03-16T05:33:00Z</dcterms:modified>
</cp:coreProperties>
</file>